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4DE" w:rsidRDefault="00F8331B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  <w:bookmarkStart w:id="0" w:name="_GoBack"/>
      <w:bookmarkEnd w:id="0"/>
      <w:r>
        <w:rPr>
          <w:rFonts w:ascii="CIDFont+F3" w:eastAsia="CIDFont+F3" w:hAnsi="CIDFont+F3" w:cs="CIDFont+F3"/>
          <w:noProof/>
          <w:color w:val="222222"/>
          <w:sz w:val="24"/>
          <w:szCs w:val="24"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1843" r="19623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hidden="0" allowOverlap="1">
            <wp:simplePos x="0" y="0"/>
            <wp:positionH relativeFrom="column">
              <wp:posOffset>4724400</wp:posOffset>
            </wp:positionH>
            <wp:positionV relativeFrom="paragraph">
              <wp:posOffset>-332104</wp:posOffset>
            </wp:positionV>
            <wp:extent cx="1330325" cy="1330325"/>
            <wp:effectExtent l="0" t="0" r="0" b="0"/>
            <wp:wrapSquare wrapText="bothSides" distT="0" distB="0" distL="114935" distR="11493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74DE" w:rsidRDefault="004174DE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174DE" w:rsidRDefault="004174DE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174DE" w:rsidRDefault="004174DE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174DE" w:rsidRDefault="004174DE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174DE" w:rsidRDefault="004174DE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174DE" w:rsidRDefault="004174DE">
      <w:pPr>
        <w:spacing w:after="0"/>
        <w:jc w:val="both"/>
        <w:rPr>
          <w:rFonts w:ascii="CIDFont+F3" w:eastAsia="CIDFont+F3" w:hAnsi="CIDFont+F3" w:cs="CIDFont+F3"/>
          <w:color w:val="222222"/>
          <w:sz w:val="24"/>
          <w:szCs w:val="24"/>
        </w:rPr>
      </w:pPr>
    </w:p>
    <w:p w:rsidR="004174DE" w:rsidRDefault="004174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174DE" w:rsidRDefault="00F833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MOCIÓN QUE PRESENTA MARÍA ANTONIA PÉREZ GALINDO, CONCEJAL DEL GRUPO MUNICIPAL MC CARTAGENA, SOBRE `FALTA DE ACCESIBILIDAD EN LA CALLE DESCARTES EN EL ALBUJÓN´</w:t>
      </w:r>
    </w:p>
    <w:p w:rsidR="004174DE" w:rsidRDefault="004174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C17A8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estrechamiento existente en la calle Descartes</w:t>
      </w:r>
      <w:r w:rsidR="008C17A8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en El </w:t>
      </w:r>
      <w:proofErr w:type="spellStart"/>
      <w:r>
        <w:rPr>
          <w:rFonts w:ascii="Arial" w:eastAsia="Arial" w:hAnsi="Arial" w:cs="Arial"/>
          <w:sz w:val="24"/>
          <w:szCs w:val="24"/>
        </w:rPr>
        <w:t>Albujón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pone en riesgo diariamente la integridad física de personas, especialmente las que tienen movilidad reducida. Sobre todo </w:t>
      </w:r>
      <w:r w:rsidR="008C17A8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="008C17A8"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los que transitan  por el lado derecho (justo detrás del Centro Cívico)</w:t>
      </w:r>
      <w:r w:rsidR="008C17A8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pues hay que sumarle que el acerado existente no alcanza la anchura suficiente como para que un peatón </w:t>
      </w:r>
      <w:r w:rsidR="008C17A8">
        <w:rPr>
          <w:rFonts w:ascii="Arial" w:eastAsia="Arial" w:hAnsi="Arial" w:cs="Arial"/>
          <w:sz w:val="24"/>
          <w:szCs w:val="24"/>
        </w:rPr>
        <w:t>con movilidad reducida pueda</w:t>
      </w:r>
      <w:r>
        <w:rPr>
          <w:rFonts w:ascii="Arial" w:eastAsia="Arial" w:hAnsi="Arial" w:cs="Arial"/>
          <w:sz w:val="24"/>
          <w:szCs w:val="24"/>
        </w:rPr>
        <w:t xml:space="preserve"> circular con seguridad.</w:t>
      </w:r>
    </w:p>
    <w:p w:rsidR="004174DE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4174DE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la estrechez de la baldosa, le sumamos las “rejas en pecho de paloma o de panza” y el estacionamiento de vehículos en ese mismo lado de la calzada. </w:t>
      </w:r>
      <w:r w:rsidR="008C17A8">
        <w:rPr>
          <w:rFonts w:ascii="Arial" w:eastAsia="Arial" w:hAnsi="Arial" w:cs="Arial"/>
          <w:sz w:val="24"/>
          <w:szCs w:val="24"/>
        </w:rPr>
        <w:t>Todo esto h</w:t>
      </w:r>
      <w:r>
        <w:rPr>
          <w:rFonts w:ascii="Arial" w:eastAsia="Arial" w:hAnsi="Arial" w:cs="Arial"/>
          <w:sz w:val="24"/>
          <w:szCs w:val="24"/>
        </w:rPr>
        <w:t>ace que al andar por esta acera corramos el riesgo de colisionar con las rejas o con los vehículos aparcados y</w:t>
      </w:r>
      <w:r w:rsidR="008C17A8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para evitar esto</w:t>
      </w:r>
      <w:r w:rsidR="008C17A8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muchos peatones bajan a la calzada. </w:t>
      </w:r>
    </w:p>
    <w:p w:rsidR="004174DE" w:rsidRDefault="004174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174DE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Real Decreto 1428/2003 de 21 de noviembre por el que se aprueba el Reglamento General de Circulación para la aplicación y desarrollo del texto articulado de la Ley sobre tráfico, circulación de vehículos a motor y seguridad vial, aprobado por el Real decreto legislativo 339/1990, de 2 de marzo, establece, entre otros, un marco normativo para la regulación/limitación de vehículos en zonas con supuestos especiales o marcada peligrosidad como la descrita en esta moción y que los vecinos nos han manifestado. </w:t>
      </w:r>
    </w:p>
    <w:p w:rsidR="004174DE" w:rsidRDefault="004174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174DE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 grupo entiende la necesidad de prevenir, corregir y buscar una solución</w:t>
      </w:r>
      <w:r w:rsidR="008C17A8">
        <w:rPr>
          <w:rFonts w:ascii="Arial" w:eastAsia="Arial" w:hAnsi="Arial" w:cs="Arial"/>
          <w:sz w:val="24"/>
          <w:szCs w:val="24"/>
        </w:rPr>
        <w:t xml:space="preserve"> integral al peligro que esto supone para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8C17A8">
        <w:rPr>
          <w:rFonts w:ascii="Arial" w:eastAsia="Arial" w:hAnsi="Arial" w:cs="Arial"/>
          <w:sz w:val="24"/>
          <w:szCs w:val="24"/>
        </w:rPr>
        <w:t xml:space="preserve">los </w:t>
      </w:r>
      <w:r>
        <w:rPr>
          <w:rFonts w:ascii="Arial" w:eastAsia="Arial" w:hAnsi="Arial" w:cs="Arial"/>
          <w:sz w:val="24"/>
          <w:szCs w:val="24"/>
        </w:rPr>
        <w:t xml:space="preserve">viandantes, vehículos y edificios colindantes del punto referenciado. </w:t>
      </w:r>
    </w:p>
    <w:p w:rsidR="00F8331B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174DE" w:rsidRDefault="008C17A8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Igualmente, en defensa de la seguridad de los ciudadanos</w:t>
      </w:r>
      <w:r w:rsidR="00F8331B">
        <w:rPr>
          <w:rFonts w:ascii="Arial" w:eastAsia="Arial" w:hAnsi="Arial" w:cs="Arial"/>
          <w:sz w:val="24"/>
          <w:szCs w:val="24"/>
        </w:rPr>
        <w:t xml:space="preserve"> entendemos que</w:t>
      </w:r>
      <w:r>
        <w:rPr>
          <w:rFonts w:ascii="Arial" w:eastAsia="Arial" w:hAnsi="Arial" w:cs="Arial"/>
          <w:sz w:val="24"/>
          <w:szCs w:val="24"/>
        </w:rPr>
        <w:t>,</w:t>
      </w:r>
      <w:r w:rsidR="00F8331B">
        <w:rPr>
          <w:rFonts w:ascii="Arial" w:eastAsia="Arial" w:hAnsi="Arial" w:cs="Arial"/>
          <w:sz w:val="24"/>
          <w:szCs w:val="24"/>
        </w:rPr>
        <w:t xml:space="preserve"> previa mejor solución y dictamen técnico, sería </w:t>
      </w:r>
      <w:r>
        <w:rPr>
          <w:rFonts w:ascii="Arial" w:eastAsia="Arial" w:hAnsi="Arial" w:cs="Arial"/>
          <w:sz w:val="24"/>
          <w:szCs w:val="24"/>
        </w:rPr>
        <w:t xml:space="preserve">conveniente </w:t>
      </w:r>
      <w:r w:rsidR="00F8331B">
        <w:rPr>
          <w:rFonts w:ascii="Arial" w:eastAsia="Arial" w:hAnsi="Arial" w:cs="Arial"/>
          <w:sz w:val="24"/>
          <w:szCs w:val="24"/>
        </w:rPr>
        <w:t xml:space="preserve">la ampliación de la acera, además de rebajar el bordillo y limitarla con línea amarilla discontinua en el borde de la calzada. Por lo tanto, </w:t>
      </w:r>
      <w:r>
        <w:rPr>
          <w:rFonts w:ascii="Arial" w:eastAsia="Arial" w:hAnsi="Arial" w:cs="Arial"/>
          <w:sz w:val="24"/>
          <w:szCs w:val="24"/>
        </w:rPr>
        <w:t xml:space="preserve">en ese caso </w:t>
      </w:r>
      <w:r w:rsidR="00F8331B">
        <w:rPr>
          <w:rFonts w:ascii="Arial" w:eastAsia="Arial" w:hAnsi="Arial" w:cs="Arial"/>
          <w:sz w:val="24"/>
          <w:szCs w:val="24"/>
        </w:rPr>
        <w:t>los coches aparcarían en el lado contrario al actual y no supondría una molestia para las cocheras de los vecinos, ya que el espacio sigue siendo el mismo. De esta forma, garantizaríamos la seguridad a los vehículos, peatones y personas con movilidad reducida por el referido tramo, además del arreglo y ampliación de la acera.</w:t>
      </w:r>
    </w:p>
    <w:p w:rsidR="004174DE" w:rsidRDefault="004174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174DE" w:rsidRDefault="00F8331B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todo lo anteriormente expuesto, </w:t>
      </w:r>
      <w:proofErr w:type="gramStart"/>
      <w:r>
        <w:rPr>
          <w:rFonts w:ascii="Arial" w:eastAsia="Arial" w:hAnsi="Arial" w:cs="Arial"/>
          <w:sz w:val="24"/>
          <w:szCs w:val="24"/>
        </w:rPr>
        <w:t>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concejal que suscribe eleva al Pleno la siguiente</w:t>
      </w:r>
    </w:p>
    <w:p w:rsidR="004174DE" w:rsidRDefault="004174DE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174DE" w:rsidRDefault="00F8331B" w:rsidP="00F8331B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MOCIÓN</w:t>
      </w:r>
    </w:p>
    <w:p w:rsidR="004174DE" w:rsidRDefault="004174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174DE" w:rsidRDefault="00F8331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</w:t>
      </w:r>
      <w:r w:rsidR="008C17A8">
        <w:rPr>
          <w:rFonts w:ascii="Arial" w:eastAsia="Arial" w:hAnsi="Arial" w:cs="Arial"/>
          <w:sz w:val="24"/>
          <w:szCs w:val="24"/>
        </w:rPr>
        <w:t>ue el Pleno municipal inste al G</w:t>
      </w:r>
      <w:r>
        <w:rPr>
          <w:rFonts w:ascii="Arial" w:eastAsia="Arial" w:hAnsi="Arial" w:cs="Arial"/>
          <w:sz w:val="24"/>
          <w:szCs w:val="24"/>
        </w:rPr>
        <w:t xml:space="preserve">obierno local a que se lleve a cabo el estudio técnico y </w:t>
      </w:r>
      <w:r w:rsidR="008C17A8"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z w:val="24"/>
          <w:szCs w:val="24"/>
        </w:rPr>
        <w:t>proyectar las condiciones de seguridad vial correctas en el tramo de la calle señalada en el cuerpo de la moción, así como la mejora y ampliación de la acera que garantice la seguridad a la que tienen derecho los vecino</w:t>
      </w:r>
      <w:r w:rsidR="008C17A8">
        <w:rPr>
          <w:rFonts w:ascii="Arial" w:eastAsia="Arial" w:hAnsi="Arial" w:cs="Arial"/>
          <w:sz w:val="24"/>
          <w:szCs w:val="24"/>
        </w:rPr>
        <w:t xml:space="preserve">s de El </w:t>
      </w:r>
      <w:proofErr w:type="spellStart"/>
      <w:r w:rsidR="008C17A8">
        <w:rPr>
          <w:rFonts w:ascii="Arial" w:eastAsia="Arial" w:hAnsi="Arial" w:cs="Arial"/>
          <w:sz w:val="24"/>
          <w:szCs w:val="24"/>
        </w:rPr>
        <w:t>Albujón</w:t>
      </w:r>
      <w:proofErr w:type="spellEnd"/>
      <w:r w:rsidR="008C17A8">
        <w:rPr>
          <w:rFonts w:ascii="Arial" w:eastAsia="Arial" w:hAnsi="Arial" w:cs="Arial"/>
          <w:sz w:val="24"/>
          <w:szCs w:val="24"/>
        </w:rPr>
        <w:t xml:space="preserve"> que transitan por</w:t>
      </w:r>
      <w:r>
        <w:rPr>
          <w:rFonts w:ascii="Arial" w:eastAsia="Arial" w:hAnsi="Arial" w:cs="Arial"/>
          <w:sz w:val="24"/>
          <w:szCs w:val="24"/>
        </w:rPr>
        <w:t xml:space="preserve"> la calle Descartes.</w:t>
      </w:r>
    </w:p>
    <w:p w:rsidR="004174DE" w:rsidRDefault="004174DE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center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center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center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center"/>
        <w:rPr>
          <w:rFonts w:ascii="Arial" w:eastAsia="Arial" w:hAnsi="Arial" w:cs="Arial"/>
          <w:sz w:val="24"/>
          <w:szCs w:val="24"/>
        </w:rPr>
      </w:pPr>
    </w:p>
    <w:p w:rsidR="004174DE" w:rsidRDefault="008C17A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Cartagena, a 15</w:t>
      </w:r>
      <w:r w:rsidR="00F8331B">
        <w:rPr>
          <w:rFonts w:ascii="Arial" w:eastAsia="Arial" w:hAnsi="Arial" w:cs="Arial"/>
          <w:sz w:val="24"/>
          <w:szCs w:val="24"/>
        </w:rPr>
        <w:t xml:space="preserve"> de febrero de 2024.</w:t>
      </w:r>
    </w:p>
    <w:p w:rsidR="004174DE" w:rsidRDefault="004174DE">
      <w:pPr>
        <w:ind w:right="-568"/>
        <w:rPr>
          <w:rFonts w:ascii="Arial" w:eastAsia="Arial" w:hAnsi="Arial" w:cs="Arial"/>
        </w:rPr>
      </w:pPr>
    </w:p>
    <w:p w:rsidR="004174DE" w:rsidRDefault="004174DE">
      <w:pPr>
        <w:ind w:right="-568"/>
        <w:rPr>
          <w:rFonts w:ascii="Arial" w:eastAsia="Arial" w:hAnsi="Arial" w:cs="Arial"/>
        </w:rPr>
      </w:pPr>
    </w:p>
    <w:p w:rsidR="004174DE" w:rsidRDefault="004174DE">
      <w:pPr>
        <w:ind w:right="-568"/>
        <w:rPr>
          <w:rFonts w:ascii="Arial" w:eastAsia="Arial" w:hAnsi="Arial" w:cs="Arial"/>
        </w:rPr>
      </w:pPr>
    </w:p>
    <w:p w:rsidR="008C17A8" w:rsidRDefault="008C17A8">
      <w:pPr>
        <w:ind w:right="-568"/>
        <w:rPr>
          <w:rFonts w:ascii="Arial" w:eastAsia="Arial" w:hAnsi="Arial" w:cs="Arial"/>
        </w:rPr>
      </w:pPr>
    </w:p>
    <w:p w:rsidR="008C17A8" w:rsidRDefault="008C17A8">
      <w:pPr>
        <w:ind w:right="-568"/>
        <w:rPr>
          <w:rFonts w:ascii="Arial" w:eastAsia="Arial" w:hAnsi="Arial" w:cs="Arial"/>
        </w:rPr>
      </w:pPr>
    </w:p>
    <w:p w:rsidR="008C17A8" w:rsidRDefault="008C17A8">
      <w:pPr>
        <w:ind w:right="-568"/>
        <w:rPr>
          <w:rFonts w:ascii="Arial" w:eastAsia="Arial" w:hAnsi="Arial" w:cs="Arial"/>
        </w:rPr>
      </w:pPr>
    </w:p>
    <w:p w:rsidR="004174DE" w:rsidRDefault="00F8331B">
      <w:pPr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Fdo. Jesús Giménez Gallo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</w:t>
      </w:r>
      <w:r w:rsidR="008C17A8">
        <w:rPr>
          <w:rFonts w:ascii="Arial" w:eastAsia="Arial" w:hAnsi="Arial" w:cs="Arial"/>
        </w:rPr>
        <w:t xml:space="preserve">           </w:t>
      </w:r>
      <w:r>
        <w:rPr>
          <w:rFonts w:ascii="Arial" w:eastAsia="Arial" w:hAnsi="Arial" w:cs="Arial"/>
        </w:rPr>
        <w:t>Fdo. María Antonia Pérez Galindo</w:t>
      </w:r>
    </w:p>
    <w:p w:rsidR="004174DE" w:rsidRDefault="00F8331B">
      <w:pPr>
        <w:ind w:right="-56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Port</w:t>
      </w:r>
      <w:r w:rsidR="008C17A8">
        <w:rPr>
          <w:rFonts w:ascii="Arial" w:eastAsia="Arial" w:hAnsi="Arial" w:cs="Arial"/>
        </w:rPr>
        <w:t>avoz Grupo m</w:t>
      </w:r>
      <w:r>
        <w:rPr>
          <w:rFonts w:ascii="Arial" w:eastAsia="Arial" w:hAnsi="Arial" w:cs="Arial"/>
        </w:rPr>
        <w:t xml:space="preserve">unicipal MC                      </w:t>
      </w:r>
      <w:r w:rsidR="008C17A8">
        <w:rPr>
          <w:rFonts w:ascii="Arial" w:eastAsia="Arial" w:hAnsi="Arial" w:cs="Arial"/>
        </w:rPr>
        <w:t xml:space="preserve">                                Concejal Grupo m</w:t>
      </w:r>
      <w:r>
        <w:rPr>
          <w:rFonts w:ascii="Arial" w:eastAsia="Arial" w:hAnsi="Arial" w:cs="Arial"/>
        </w:rPr>
        <w:t>unicipal MC</w:t>
      </w:r>
    </w:p>
    <w:p w:rsidR="004174DE" w:rsidRDefault="004174DE">
      <w:pPr>
        <w:ind w:right="-568"/>
        <w:rPr>
          <w:rFonts w:ascii="Arial" w:eastAsia="Arial" w:hAnsi="Arial" w:cs="Arial"/>
          <w:b/>
        </w:rPr>
      </w:pPr>
    </w:p>
    <w:p w:rsidR="004174DE" w:rsidRDefault="004174DE">
      <w:pPr>
        <w:ind w:right="-568"/>
        <w:rPr>
          <w:rFonts w:ascii="Arial" w:eastAsia="Arial" w:hAnsi="Arial" w:cs="Arial"/>
          <w:b/>
        </w:rPr>
      </w:pPr>
    </w:p>
    <w:p w:rsidR="004174DE" w:rsidRDefault="004174DE">
      <w:pPr>
        <w:ind w:right="-568"/>
        <w:rPr>
          <w:rFonts w:ascii="Arial" w:eastAsia="Arial" w:hAnsi="Arial" w:cs="Arial"/>
          <w:b/>
        </w:rPr>
      </w:pPr>
    </w:p>
    <w:p w:rsidR="004174DE" w:rsidRDefault="004174DE">
      <w:pPr>
        <w:ind w:right="-568"/>
        <w:rPr>
          <w:rFonts w:ascii="Arial" w:eastAsia="Arial" w:hAnsi="Arial" w:cs="Arial"/>
          <w:b/>
        </w:rPr>
      </w:pPr>
    </w:p>
    <w:p w:rsidR="004174DE" w:rsidRDefault="00F8331B">
      <w:pPr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 LA ALCALDÍA – PRESIDENCIA DEL EXCMO. AYUNTAMIENTO DE CARTAGENA</w:t>
      </w:r>
    </w:p>
    <w:p w:rsidR="004174DE" w:rsidRDefault="004174DE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8C17A8" w:rsidRDefault="008C17A8">
      <w:pPr>
        <w:jc w:val="both"/>
        <w:rPr>
          <w:rFonts w:ascii="Arial" w:eastAsia="Arial" w:hAnsi="Arial" w:cs="Arial"/>
          <w:sz w:val="24"/>
          <w:szCs w:val="24"/>
        </w:rPr>
      </w:pPr>
    </w:p>
    <w:p w:rsidR="004174DE" w:rsidRDefault="00F8331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675008" cy="391315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008" cy="391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4DE" w:rsidRDefault="00F8331B">
      <w:pPr>
        <w:jc w:val="center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887122" cy="291554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122" cy="2915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4DE" w:rsidRDefault="00F8331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235655" cy="4314317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655" cy="4314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4DE" w:rsidRDefault="00F8331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262508" cy="435012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508" cy="4350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74DE" w:rsidRDefault="004174DE">
      <w:pPr>
        <w:jc w:val="center"/>
        <w:rPr>
          <w:rFonts w:ascii="Arial" w:eastAsia="Arial" w:hAnsi="Arial" w:cs="Arial"/>
          <w:sz w:val="24"/>
          <w:szCs w:val="24"/>
        </w:rPr>
      </w:pPr>
    </w:p>
    <w:p w:rsidR="004174DE" w:rsidRDefault="004174DE">
      <w:pPr>
        <w:jc w:val="both"/>
        <w:rPr>
          <w:rFonts w:ascii="Arial" w:eastAsia="Arial" w:hAnsi="Arial" w:cs="Arial"/>
          <w:sz w:val="24"/>
          <w:szCs w:val="24"/>
        </w:rPr>
      </w:pPr>
    </w:p>
    <w:sectPr w:rsidR="004174DE">
      <w:pgSz w:w="11906" w:h="16838"/>
      <w:pgMar w:top="964" w:right="1134" w:bottom="96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174DE"/>
    <w:rsid w:val="004174DE"/>
    <w:rsid w:val="004423A6"/>
    <w:rsid w:val="008C17A8"/>
    <w:rsid w:val="00F8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31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331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Reyes García Clemente</dc:creator>
  <cp:lastModifiedBy>USUARIO</cp:lastModifiedBy>
  <cp:revision>2</cp:revision>
  <dcterms:created xsi:type="dcterms:W3CDTF">2024-02-28T09:32:00Z</dcterms:created>
  <dcterms:modified xsi:type="dcterms:W3CDTF">2024-02-28T09:32:00Z</dcterms:modified>
</cp:coreProperties>
</file>