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MANUEL TORRES, CONCEJAL DEL GRUPO MUNICIPAL SOCIALISTA, SOBRE RED DE SANEAMIENTO EN BAHÍA BELLA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br/>
        <w:t>Bahía Bella es una urbanización que cuenta con más de 400 viviendas, situada en el término municipal de Cartagena, concretamente en el límite con el municipio de Los Alcázares.</w:t>
        <w:br/>
        <w:br/>
        <w:t xml:space="preserve">Mientras la viviendas de este espacio correspondientes al municipio de Los Alcázares tienen ya una solución al problema del saneamiento y los vertidos, las viviendas correspondientes a Cartagena tienen un grave problema de salubridad. 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br/>
        <w:t>Sus vecinos llevan reclamando más desde hace decenas de años una solución al saneamiento de la zona y los vertidos al Mar Menor por la ausencia de una red adecuada para ello ante la desidia y dejadez municipal, como lo demuestra que Los Alcázares ya solucionó este problema hace años, mientras en Cartagena siguen esperando.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br/>
        <w:t>La Confederación Hidrográfica del Segura ha reiterado en varias ocasiones la necesidad de acometer las obras que posibiliten el cese de los vertidos y, de esta manera, contribuir a la recuperación del Mar Menor.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br/>
        <w:t>El presidente de la Confederación Hidrográfica del Segura (CHS), Mario Urrea, volvió a comunicar el pasado 4 de diciembre que la Comisaria de Aguas autorizará las obras que se puedan plantear en la zona de policía para ubicar las conducciones de saneamiento.</w:t>
        <w:br/>
        <w:br/>
        <w:t>Asimismo, el alcalde de Los Alcázares, Mario Pérez Cervera, ha mostrado su disposición a depurar dichos efluentes en la EDAR de los Alcázares, adonde llegarían a través de conducciones municipales.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br/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br/>
        <w:t>El Pleno del Excmo. Ayuntamiento de Cartagena insta al Gobierno Local a llevar a cabo, en el más breve plazo posible dentro del año 2024, las actuaciones de todo tipo y las obras de saneamiento necesarias para la evitar los vertidos de Bahía Bella al Mar Menor mediante la conexión de estas viviendas a la EDAR de Los Alcázares, en las condiciones detalladas por la CHS y el Ayto de Los Alcázares.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2</w:t>
      </w:r>
      <w:r>
        <w:rPr>
          <w:b/>
          <w:bCs/>
        </w:rPr>
        <w:t>8</w:t>
      </w:r>
      <w:r>
        <w:rPr>
          <w:b/>
          <w:bCs/>
        </w:rPr>
        <w:t xml:space="preserve"> de diciembre de 2023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>Pedro Contreras Fernández</w:t>
        <w:tab/>
        <w:tab/>
        <w:tab/>
        <w:tab/>
        <w:t>Manuel Torres García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Portavoz del Grupo Municipal Socialista                Concejal del Grupo Municipal Socialista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Application>LibreOffice/7.6.0.3$Windows_X86_64 LibreOffice_project/69edd8b8ebc41d00b4de3915dc82f8f0fc3b6265</Application>
  <AppVersion>15.0000</AppVersion>
  <Pages>2</Pages>
  <Words>375</Words>
  <Characters>2066</Characters>
  <CharactersWithSpaces>2455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2023-12-28T10:26:29Z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